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1B" w:rsidRPr="00331901" w:rsidRDefault="009B051B" w:rsidP="009B051B">
      <w:pPr>
        <w:spacing w:after="0" w:line="240" w:lineRule="auto"/>
        <w:jc w:val="center"/>
        <w:rPr>
          <w:rFonts w:ascii="Times New Roman" w:hAnsi="Times New Roman" w:cs="Times New Roman"/>
          <w:b/>
          <w:sz w:val="28"/>
          <w:szCs w:val="28"/>
          <w:lang w:val="en-GB"/>
        </w:rPr>
      </w:pPr>
      <w:r w:rsidRPr="00331901">
        <w:rPr>
          <w:rFonts w:ascii="Times New Roman" w:hAnsi="Times New Roman" w:cs="Times New Roman"/>
          <w:b/>
          <w:sz w:val="28"/>
          <w:szCs w:val="28"/>
          <w:lang w:val="en-GB"/>
        </w:rPr>
        <w:t>Judgement of the Constitutional Court of the Russian Federation</w:t>
      </w:r>
    </w:p>
    <w:p w:rsidR="009B051B" w:rsidRPr="00331901" w:rsidRDefault="009B051B" w:rsidP="009B051B">
      <w:pPr>
        <w:spacing w:after="0" w:line="240" w:lineRule="auto"/>
        <w:jc w:val="center"/>
        <w:rPr>
          <w:rFonts w:ascii="Times New Roman" w:hAnsi="Times New Roman" w:cs="Times New Roman"/>
          <w:b/>
          <w:sz w:val="28"/>
          <w:szCs w:val="28"/>
          <w:lang w:val="en-GB"/>
        </w:rPr>
      </w:pPr>
      <w:proofErr w:type="gramStart"/>
      <w:r w:rsidRPr="00331901">
        <w:rPr>
          <w:rFonts w:ascii="Times New Roman" w:hAnsi="Times New Roman" w:cs="Times New Roman"/>
          <w:b/>
          <w:sz w:val="28"/>
          <w:szCs w:val="28"/>
          <w:lang w:val="en-GB"/>
        </w:rPr>
        <w:t>of</w:t>
      </w:r>
      <w:proofErr w:type="gramEnd"/>
      <w:r w:rsidRPr="00331901">
        <w:rPr>
          <w:rFonts w:ascii="Times New Roman" w:hAnsi="Times New Roman" w:cs="Times New Roman"/>
          <w:b/>
          <w:sz w:val="28"/>
          <w:szCs w:val="28"/>
          <w:lang w:val="en-GB"/>
        </w:rPr>
        <w:t xml:space="preserve"> 2</w:t>
      </w:r>
      <w:r w:rsidRPr="00331901">
        <w:rPr>
          <w:rFonts w:ascii="Times New Roman" w:hAnsi="Times New Roman" w:cs="Times New Roman"/>
          <w:b/>
          <w:sz w:val="28"/>
          <w:szCs w:val="28"/>
          <w:lang w:val="en-GB"/>
        </w:rPr>
        <w:t>7</w:t>
      </w:r>
      <w:r w:rsidRPr="00331901">
        <w:rPr>
          <w:rFonts w:ascii="Times New Roman" w:hAnsi="Times New Roman" w:cs="Times New Roman"/>
          <w:b/>
          <w:sz w:val="28"/>
          <w:szCs w:val="28"/>
          <w:lang w:val="en-GB"/>
        </w:rPr>
        <w:t xml:space="preserve"> February 2026 No. </w:t>
      </w:r>
      <w:r w:rsidRPr="00331901">
        <w:rPr>
          <w:rFonts w:ascii="Times New Roman" w:hAnsi="Times New Roman" w:cs="Times New Roman"/>
          <w:b/>
          <w:sz w:val="28"/>
          <w:szCs w:val="28"/>
          <w:lang w:val="en-GB"/>
        </w:rPr>
        <w:t>10</w:t>
      </w:r>
      <w:r w:rsidRPr="00331901">
        <w:rPr>
          <w:rFonts w:ascii="Times New Roman" w:hAnsi="Times New Roman" w:cs="Times New Roman"/>
          <w:b/>
          <w:sz w:val="28"/>
          <w:szCs w:val="28"/>
          <w:lang w:val="en-GB"/>
        </w:rPr>
        <w:t>-П</w:t>
      </w:r>
    </w:p>
    <w:p w:rsidR="009B051B" w:rsidRPr="00331901" w:rsidRDefault="009B051B" w:rsidP="009B051B">
      <w:pPr>
        <w:spacing w:after="0" w:line="240" w:lineRule="auto"/>
        <w:jc w:val="center"/>
        <w:rPr>
          <w:rFonts w:ascii="Times New Roman" w:hAnsi="Times New Roman" w:cs="Times New Roman"/>
          <w:b/>
          <w:sz w:val="28"/>
          <w:szCs w:val="28"/>
          <w:lang w:val="en-GB"/>
        </w:rPr>
      </w:pPr>
      <w:r w:rsidRPr="00331901">
        <w:rPr>
          <w:rFonts w:ascii="Times New Roman" w:hAnsi="Times New Roman" w:cs="Times New Roman"/>
          <w:b/>
          <w:sz w:val="28"/>
          <w:szCs w:val="28"/>
          <w:lang w:val="en-GB"/>
        </w:rPr>
        <w:t xml:space="preserve">in the </w:t>
      </w:r>
      <w:r w:rsidRPr="00331901">
        <w:rPr>
          <w:rFonts w:ascii="Times New Roman" w:hAnsi="Times New Roman" w:cs="Times New Roman"/>
          <w:b/>
          <w:sz w:val="28"/>
          <w:szCs w:val="28"/>
          <w:lang w:val="en-GB"/>
        </w:rPr>
        <w:t>case on the review of constitutionality of Article 24.5 (part 4) of the Code of Administrative Offenses of the Russian Federation in connection with request of t</w:t>
      </w:r>
      <w:r w:rsidR="00DA1996">
        <w:rPr>
          <w:rFonts w:ascii="Times New Roman" w:hAnsi="Times New Roman" w:cs="Times New Roman"/>
          <w:b/>
          <w:sz w:val="28"/>
          <w:szCs w:val="28"/>
          <w:lang w:val="en-GB"/>
        </w:rPr>
        <w:t xml:space="preserve">he Government of </w:t>
      </w:r>
      <w:proofErr w:type="spellStart"/>
      <w:r w:rsidR="00DA1996">
        <w:rPr>
          <w:rFonts w:ascii="Times New Roman" w:hAnsi="Times New Roman" w:cs="Times New Roman"/>
          <w:b/>
          <w:sz w:val="28"/>
          <w:szCs w:val="28"/>
          <w:lang w:val="en-GB"/>
        </w:rPr>
        <w:t>Omskaya</w:t>
      </w:r>
      <w:proofErr w:type="spellEnd"/>
      <w:r w:rsidR="00DA1996">
        <w:rPr>
          <w:rFonts w:ascii="Times New Roman" w:hAnsi="Times New Roman" w:cs="Times New Roman"/>
          <w:b/>
          <w:sz w:val="28"/>
          <w:szCs w:val="28"/>
          <w:lang w:val="en-GB"/>
        </w:rPr>
        <w:t xml:space="preserve"> Oblast</w:t>
      </w:r>
      <w:bookmarkStart w:id="0" w:name="_GoBack"/>
      <w:bookmarkEnd w:id="0"/>
    </w:p>
    <w:p w:rsidR="00084BB1" w:rsidRPr="00331901" w:rsidRDefault="00084BB1" w:rsidP="00021ED0">
      <w:pPr>
        <w:spacing w:after="0" w:line="240" w:lineRule="auto"/>
        <w:jc w:val="center"/>
        <w:rPr>
          <w:rFonts w:ascii="Times New Roman" w:hAnsi="Times New Roman" w:cs="Times New Roman"/>
          <w:b/>
          <w:sz w:val="28"/>
          <w:szCs w:val="28"/>
          <w:lang w:val="en-GB"/>
        </w:rPr>
      </w:pPr>
    </w:p>
    <w:p w:rsidR="0033480C" w:rsidRPr="00331901" w:rsidRDefault="0033480C" w:rsidP="00A74134">
      <w:pPr>
        <w:spacing w:after="0" w:line="240" w:lineRule="auto"/>
        <w:jc w:val="center"/>
        <w:rPr>
          <w:rFonts w:ascii="Times New Roman" w:hAnsi="Times New Roman" w:cs="Times New Roman"/>
          <w:b/>
          <w:bCs/>
          <w:color w:val="212529"/>
          <w:sz w:val="28"/>
          <w:szCs w:val="28"/>
          <w:shd w:val="clear" w:color="auto" w:fill="FFFFFF"/>
          <w:lang w:val="en-GB"/>
        </w:rPr>
      </w:pPr>
    </w:p>
    <w:p w:rsidR="00A74134" w:rsidRPr="00331901" w:rsidRDefault="009B051B" w:rsidP="00A74134">
      <w:pPr>
        <w:spacing w:after="0" w:line="240" w:lineRule="auto"/>
        <w:jc w:val="both"/>
        <w:rPr>
          <w:rFonts w:ascii="Times New Roman" w:hAnsi="Times New Roman" w:cs="Times New Roman"/>
          <w:b/>
          <w:bCs/>
          <w:i/>
          <w:iCs/>
          <w:color w:val="212529"/>
          <w:sz w:val="28"/>
          <w:szCs w:val="28"/>
          <w:shd w:val="clear" w:color="auto" w:fill="FFFFFF"/>
          <w:lang w:val="en-GB"/>
        </w:rPr>
      </w:pPr>
      <w:r w:rsidRPr="00331901">
        <w:rPr>
          <w:rFonts w:ascii="Times New Roman" w:hAnsi="Times New Roman" w:cs="Times New Roman"/>
          <w:b/>
          <w:bCs/>
          <w:i/>
          <w:iCs/>
          <w:color w:val="212529"/>
          <w:sz w:val="28"/>
          <w:szCs w:val="28"/>
          <w:shd w:val="clear" w:color="auto" w:fill="FFFFFF"/>
          <w:lang w:val="en-GB"/>
        </w:rPr>
        <w:t>Background</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 xml:space="preserve">In 2019, the Central District Court of Omsk ordered the regional Ministry of Property Relations to provide housing to an orphan (child without parental care). This decision was not enforced. In 2024, the Ministry was found guilty of an administrative offense for failure to </w:t>
      </w:r>
      <w:proofErr w:type="spellStart"/>
      <w:r w:rsidRPr="00331901">
        <w:rPr>
          <w:rFonts w:ascii="Times New Roman" w:hAnsi="Times New Roman" w:cs="Times New Roman"/>
          <w:color w:val="212529"/>
          <w:sz w:val="28"/>
          <w:szCs w:val="28"/>
          <w:shd w:val="clear" w:color="auto" w:fill="FFFFFF"/>
          <w:lang w:val="en-GB"/>
        </w:rPr>
        <w:t>fulfill</w:t>
      </w:r>
      <w:proofErr w:type="spellEnd"/>
      <w:r w:rsidRPr="00331901">
        <w:rPr>
          <w:rFonts w:ascii="Times New Roman" w:hAnsi="Times New Roman" w:cs="Times New Roman"/>
          <w:color w:val="212529"/>
          <w:sz w:val="28"/>
          <w:szCs w:val="28"/>
          <w:shd w:val="clear" w:color="auto" w:fill="FFFFFF"/>
          <w:lang w:val="en-GB"/>
        </w:rPr>
        <w:t xml:space="preserve"> the non-property requirements contained in an enforcement document within the prescribed timeframe.</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 xml:space="preserve">The Ministry argued in court that the case should be dismissed due to insufficient funds to </w:t>
      </w:r>
      <w:proofErr w:type="spellStart"/>
      <w:r w:rsidRPr="00331901">
        <w:rPr>
          <w:rFonts w:ascii="Times New Roman" w:hAnsi="Times New Roman" w:cs="Times New Roman"/>
          <w:color w:val="212529"/>
          <w:sz w:val="28"/>
          <w:szCs w:val="28"/>
          <w:shd w:val="clear" w:color="auto" w:fill="FFFFFF"/>
          <w:lang w:val="en-GB"/>
        </w:rPr>
        <w:t>fulfill</w:t>
      </w:r>
      <w:proofErr w:type="spellEnd"/>
      <w:r w:rsidRPr="00331901">
        <w:rPr>
          <w:rFonts w:ascii="Times New Roman" w:hAnsi="Times New Roman" w:cs="Times New Roman"/>
          <w:color w:val="212529"/>
          <w:sz w:val="28"/>
          <w:szCs w:val="28"/>
          <w:shd w:val="clear" w:color="auto" w:fill="FFFFFF"/>
          <w:lang w:val="en-GB"/>
        </w:rPr>
        <w:t xml:space="preserve"> the relevant obligations. However, the courts rejected the applicant’s request because the Ministry had not taken all necessary measures related to obtaining the necessary financing.</w:t>
      </w:r>
    </w:p>
    <w:p w:rsidR="00331901" w:rsidRPr="00331901" w:rsidRDefault="00331901" w:rsidP="00021ED0">
      <w:pPr>
        <w:spacing w:after="0" w:line="240" w:lineRule="auto"/>
        <w:ind w:firstLine="851"/>
        <w:jc w:val="both"/>
        <w:rPr>
          <w:rFonts w:ascii="Times New Roman" w:hAnsi="Times New Roman" w:cs="Times New Roman"/>
          <w:color w:val="212529"/>
          <w:sz w:val="28"/>
          <w:szCs w:val="28"/>
          <w:shd w:val="clear" w:color="auto" w:fill="FFFFFF"/>
          <w:lang w:val="en-GB"/>
        </w:rPr>
      </w:pPr>
    </w:p>
    <w:p w:rsidR="00A74134" w:rsidRPr="00331901" w:rsidRDefault="00331901" w:rsidP="00E02C40">
      <w:pPr>
        <w:spacing w:after="0" w:line="240" w:lineRule="auto"/>
        <w:jc w:val="both"/>
        <w:rPr>
          <w:rFonts w:ascii="Times New Roman" w:hAnsi="Times New Roman" w:cs="Times New Roman"/>
          <w:b/>
          <w:bCs/>
          <w:i/>
          <w:iCs/>
          <w:color w:val="212529"/>
          <w:sz w:val="28"/>
          <w:szCs w:val="28"/>
          <w:shd w:val="clear" w:color="auto" w:fill="FFFFFF"/>
          <w:lang w:val="en-GB"/>
        </w:rPr>
      </w:pPr>
      <w:r w:rsidRPr="00331901">
        <w:rPr>
          <w:rFonts w:ascii="Times New Roman" w:hAnsi="Times New Roman" w:cs="Times New Roman"/>
          <w:b/>
          <w:bCs/>
          <w:i/>
          <w:iCs/>
          <w:color w:val="212529"/>
          <w:sz w:val="28"/>
          <w:szCs w:val="28"/>
          <w:shd w:val="clear" w:color="auto" w:fill="FFFFFF"/>
          <w:lang w:val="en-GB"/>
        </w:rPr>
        <w:t>P</w:t>
      </w:r>
      <w:r w:rsidR="009B051B" w:rsidRPr="00331901">
        <w:rPr>
          <w:rFonts w:ascii="Times New Roman" w:hAnsi="Times New Roman" w:cs="Times New Roman"/>
          <w:b/>
          <w:bCs/>
          <w:i/>
          <w:iCs/>
          <w:color w:val="212529"/>
          <w:sz w:val="28"/>
          <w:szCs w:val="28"/>
          <w:shd w:val="clear" w:color="auto" w:fill="FFFFFF"/>
          <w:lang w:val="en-GB"/>
        </w:rPr>
        <w:t>osition of the Court</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The state and the public legal entities within it are special subjects in the execution of judicial acts. They should be provided with the opportunity to take the organisational and technical measures to redistribute budget funds so that the exercise of the right to judicial protection does not paralyse their activities and thereby violate human and civil rights and freedoms.</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The termination of proceedings on the basis of the contested provision is possible upon the establishment of a number of conditions. The administrative offense should be related to the failure to execute or improper execution of the powers of a state authority of a constituent entity of the Russian Federation, and the inadequacy of budget allocations should entail the impossibility of the proper exercise of the relevant power in the established manner in the current financial year, taking into account the nature of the power.</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 xml:space="preserve">Therefore, to terminate the proceedings for an administrative offense, it is necessary to establish a causal relationship between the allocation of budget </w:t>
      </w:r>
      <w:r>
        <w:rPr>
          <w:rFonts w:ascii="Times New Roman" w:hAnsi="Times New Roman" w:cs="Times New Roman"/>
          <w:color w:val="212529"/>
          <w:sz w:val="28"/>
          <w:szCs w:val="28"/>
          <w:shd w:val="clear" w:color="auto" w:fill="FFFFFF"/>
          <w:lang w:val="en-GB"/>
        </w:rPr>
        <w:t>funds</w:t>
      </w:r>
      <w:r w:rsidRPr="00331901">
        <w:rPr>
          <w:rFonts w:ascii="Times New Roman" w:hAnsi="Times New Roman" w:cs="Times New Roman"/>
          <w:color w:val="212529"/>
          <w:sz w:val="28"/>
          <w:szCs w:val="28"/>
          <w:shd w:val="clear" w:color="auto" w:fill="FFFFFF"/>
          <w:lang w:val="en-GB"/>
        </w:rPr>
        <w:t xml:space="preserve"> for the exercise of a</w:t>
      </w:r>
      <w:r>
        <w:rPr>
          <w:rFonts w:ascii="Times New Roman" w:hAnsi="Times New Roman" w:cs="Times New Roman"/>
          <w:color w:val="212529"/>
          <w:sz w:val="28"/>
          <w:szCs w:val="28"/>
          <w:shd w:val="clear" w:color="auto" w:fill="FFFFFF"/>
          <w:lang w:val="en-GB"/>
        </w:rPr>
        <w:t>n</w:t>
      </w:r>
      <w:r w:rsidRPr="00331901">
        <w:rPr>
          <w:rFonts w:ascii="Times New Roman" w:hAnsi="Times New Roman" w:cs="Times New Roman"/>
          <w:color w:val="212529"/>
          <w:sz w:val="28"/>
          <w:szCs w:val="28"/>
          <w:shd w:val="clear" w:color="auto" w:fill="FFFFFF"/>
          <w:lang w:val="en-GB"/>
        </w:rPr>
        <w:t xml:space="preserve"> </w:t>
      </w:r>
      <w:r>
        <w:rPr>
          <w:rFonts w:ascii="Times New Roman" w:hAnsi="Times New Roman" w:cs="Times New Roman"/>
          <w:color w:val="212529"/>
          <w:sz w:val="28"/>
          <w:szCs w:val="28"/>
          <w:shd w:val="clear" w:color="auto" w:fill="FFFFFF"/>
          <w:lang w:val="en-GB"/>
        </w:rPr>
        <w:t xml:space="preserve">obligation </w:t>
      </w:r>
      <w:r w:rsidRPr="00331901">
        <w:rPr>
          <w:rFonts w:ascii="Times New Roman" w:hAnsi="Times New Roman" w:cs="Times New Roman"/>
          <w:color w:val="212529"/>
          <w:sz w:val="28"/>
          <w:szCs w:val="28"/>
          <w:shd w:val="clear" w:color="auto" w:fill="FFFFFF"/>
          <w:lang w:val="en-GB"/>
        </w:rPr>
        <w:t xml:space="preserve">by a state authority of a constituent entity of the Russian Federation in an amount insufficient for its implementation and the failure to execute or improper execution of this </w:t>
      </w:r>
      <w:r>
        <w:rPr>
          <w:rFonts w:ascii="Times New Roman" w:hAnsi="Times New Roman" w:cs="Times New Roman"/>
          <w:color w:val="212529"/>
          <w:sz w:val="28"/>
          <w:szCs w:val="28"/>
          <w:shd w:val="clear" w:color="auto" w:fill="FFFFFF"/>
          <w:lang w:val="en-GB"/>
        </w:rPr>
        <w:t>obligation</w:t>
      </w:r>
      <w:r w:rsidRPr="00331901">
        <w:rPr>
          <w:rFonts w:ascii="Times New Roman" w:hAnsi="Times New Roman" w:cs="Times New Roman"/>
          <w:color w:val="212529"/>
          <w:sz w:val="28"/>
          <w:szCs w:val="28"/>
          <w:shd w:val="clear" w:color="auto" w:fill="FFFFFF"/>
          <w:lang w:val="en-GB"/>
        </w:rPr>
        <w:t>.</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Another mandatory condition for termination of such proceedings is the fact that the persons listed in the contested provision have submitted proposals for determining a sufficient volume of budget allocations, in accordance with the procedure and deadlines for drafting the law on the budget of the constituent entity for the financial year and the planning period. If these are insufficient, mechanisms for promptly adjusting budget execution may be invoked, taking into account the non-property claims within the framework of enforcement proceedings</w:t>
      </w:r>
      <w:r w:rsidR="001C5B07">
        <w:rPr>
          <w:rFonts w:ascii="Times New Roman" w:hAnsi="Times New Roman" w:cs="Times New Roman"/>
          <w:color w:val="212529"/>
          <w:sz w:val="28"/>
          <w:szCs w:val="28"/>
          <w:shd w:val="clear" w:color="auto" w:fill="FFFFFF"/>
          <w:lang w:val="en-GB"/>
        </w:rPr>
        <w:t xml:space="preserve"> – </w:t>
      </w:r>
      <w:r w:rsidRPr="00331901">
        <w:rPr>
          <w:rFonts w:ascii="Times New Roman" w:hAnsi="Times New Roman" w:cs="Times New Roman"/>
          <w:color w:val="212529"/>
          <w:sz w:val="28"/>
          <w:szCs w:val="28"/>
          <w:shd w:val="clear" w:color="auto" w:fill="FFFFFF"/>
          <w:lang w:val="en-GB"/>
        </w:rPr>
        <w:t xml:space="preserve">amendments to the consolidated budget list or to the law on the budget for the current financial year. In the case of an objective impossibility of fulfilling the </w:t>
      </w:r>
      <w:r w:rsidRPr="00331901">
        <w:rPr>
          <w:rFonts w:ascii="Times New Roman" w:hAnsi="Times New Roman" w:cs="Times New Roman"/>
          <w:color w:val="212529"/>
          <w:sz w:val="28"/>
          <w:szCs w:val="28"/>
          <w:shd w:val="clear" w:color="auto" w:fill="FFFFFF"/>
          <w:lang w:val="en-GB"/>
        </w:rPr>
        <w:lastRenderedPageBreak/>
        <w:t xml:space="preserve">relevant obligations through the application of these mechanisms, their </w:t>
      </w:r>
      <w:proofErr w:type="spellStart"/>
      <w:r w:rsidRPr="00331901">
        <w:rPr>
          <w:rFonts w:ascii="Times New Roman" w:hAnsi="Times New Roman" w:cs="Times New Roman"/>
          <w:color w:val="212529"/>
          <w:sz w:val="28"/>
          <w:szCs w:val="28"/>
          <w:shd w:val="clear" w:color="auto" w:fill="FFFFFF"/>
          <w:lang w:val="en-GB"/>
        </w:rPr>
        <w:t>fulfillment</w:t>
      </w:r>
      <w:proofErr w:type="spellEnd"/>
      <w:r w:rsidRPr="00331901">
        <w:rPr>
          <w:rFonts w:ascii="Times New Roman" w:hAnsi="Times New Roman" w:cs="Times New Roman"/>
          <w:color w:val="212529"/>
          <w:sz w:val="28"/>
          <w:szCs w:val="28"/>
          <w:shd w:val="clear" w:color="auto" w:fill="FFFFFF"/>
          <w:lang w:val="en-GB"/>
        </w:rPr>
        <w:t xml:space="preserve"> is performed by including the required amount of funding in the budget law (decision) for the next financial year.</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Consequently, the budget legislation comprehensively defines the sequence of actions for officials to exercise their powers within the framework of the matter under consideration. These officials should also interact with bailiffs, including informing them of the deadlines for fulfilling the requirements, taking into account the amount of available budget appropriations, as well as of the measures taken to promptly adjust budget execution. To do otherwise would not only ignore the generally related nature of judicial decisions but also effectively relieve the authorised officials of responsibility for the proper and conscientious performance of their duties, thereby violating the Constitution.</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The condition for terminating proceedings in an administrative offense case may be considered fulfilled, particularly if, within the framework of established procedures for the next financial year and planning period, proposals are made for the allocation of additional budget appropriations for the exercise of a specific power by the subject being held liable.</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 xml:space="preserve">Terminating proceedings based on the contested provision does not preclude the obligation to </w:t>
      </w:r>
      <w:proofErr w:type="spellStart"/>
      <w:r w:rsidRPr="00331901">
        <w:rPr>
          <w:rFonts w:ascii="Times New Roman" w:hAnsi="Times New Roman" w:cs="Times New Roman"/>
          <w:color w:val="212529"/>
          <w:sz w:val="28"/>
          <w:szCs w:val="28"/>
          <w:shd w:val="clear" w:color="auto" w:fill="FFFFFF"/>
          <w:lang w:val="en-GB"/>
        </w:rPr>
        <w:t>fulfill</w:t>
      </w:r>
      <w:proofErr w:type="spellEnd"/>
      <w:r w:rsidRPr="00331901">
        <w:rPr>
          <w:rFonts w:ascii="Times New Roman" w:hAnsi="Times New Roman" w:cs="Times New Roman"/>
          <w:color w:val="212529"/>
          <w:sz w:val="28"/>
          <w:szCs w:val="28"/>
          <w:shd w:val="clear" w:color="auto" w:fill="FFFFFF"/>
          <w:lang w:val="en-GB"/>
        </w:rPr>
        <w:t xml:space="preserve"> non-</w:t>
      </w:r>
      <w:r w:rsidR="001C5B07" w:rsidRPr="00331901">
        <w:rPr>
          <w:rFonts w:ascii="Times New Roman" w:hAnsi="Times New Roman" w:cs="Times New Roman"/>
          <w:color w:val="212529"/>
          <w:sz w:val="28"/>
          <w:szCs w:val="28"/>
          <w:shd w:val="clear" w:color="auto" w:fill="FFFFFF"/>
          <w:lang w:val="en-GB"/>
        </w:rPr>
        <w:t xml:space="preserve">property </w:t>
      </w:r>
      <w:r w:rsidRPr="00331901">
        <w:rPr>
          <w:rFonts w:ascii="Times New Roman" w:hAnsi="Times New Roman" w:cs="Times New Roman"/>
          <w:color w:val="212529"/>
          <w:sz w:val="28"/>
          <w:szCs w:val="28"/>
          <w:shd w:val="clear" w:color="auto" w:fill="FFFFFF"/>
          <w:lang w:val="en-GB"/>
        </w:rPr>
        <w:t>claims in accordance with the law on enforcement proceedings.</w:t>
      </w:r>
    </w:p>
    <w:p w:rsidR="00331901" w:rsidRPr="00331901" w:rsidRDefault="00331901" w:rsidP="00331901">
      <w:pPr>
        <w:spacing w:after="0" w:line="240" w:lineRule="auto"/>
        <w:ind w:firstLine="851"/>
        <w:jc w:val="both"/>
        <w:rPr>
          <w:rFonts w:ascii="Times New Roman" w:hAnsi="Times New Roman" w:cs="Times New Roman"/>
          <w:color w:val="212529"/>
          <w:sz w:val="28"/>
          <w:szCs w:val="28"/>
          <w:shd w:val="clear" w:color="auto" w:fill="FFFFFF"/>
          <w:lang w:val="en-GB"/>
        </w:rPr>
      </w:pPr>
      <w:r w:rsidRPr="00331901">
        <w:rPr>
          <w:rFonts w:ascii="Times New Roman" w:hAnsi="Times New Roman" w:cs="Times New Roman"/>
          <w:color w:val="212529"/>
          <w:sz w:val="28"/>
          <w:szCs w:val="28"/>
          <w:shd w:val="clear" w:color="auto" w:fill="FFFFFF"/>
          <w:lang w:val="en-GB"/>
        </w:rPr>
        <w:t xml:space="preserve">The contested provision does not contradict the Constitution of the Russian Federation. Moreover, the conclusions reached in the Judgement apply not only to the state authorities of the constituent </w:t>
      </w:r>
      <w:r w:rsidR="001C5B07">
        <w:rPr>
          <w:rFonts w:ascii="Times New Roman" w:hAnsi="Times New Roman" w:cs="Times New Roman"/>
          <w:color w:val="212529"/>
          <w:sz w:val="28"/>
          <w:szCs w:val="28"/>
          <w:shd w:val="clear" w:color="auto" w:fill="FFFFFF"/>
          <w:lang w:val="en-GB"/>
        </w:rPr>
        <w:t>entities</w:t>
      </w:r>
      <w:r w:rsidRPr="00331901">
        <w:rPr>
          <w:rFonts w:ascii="Times New Roman" w:hAnsi="Times New Roman" w:cs="Times New Roman"/>
          <w:color w:val="212529"/>
          <w:sz w:val="28"/>
          <w:szCs w:val="28"/>
          <w:shd w:val="clear" w:color="auto" w:fill="FFFFFF"/>
          <w:lang w:val="en-GB"/>
        </w:rPr>
        <w:t xml:space="preserve"> of the Russian Federation but also to local governments.</w:t>
      </w:r>
    </w:p>
    <w:p w:rsidR="00084BB1" w:rsidRPr="00331901" w:rsidRDefault="00084BB1" w:rsidP="00331901">
      <w:pPr>
        <w:spacing w:after="0" w:line="240" w:lineRule="auto"/>
        <w:ind w:firstLine="851"/>
        <w:jc w:val="both"/>
        <w:rPr>
          <w:rFonts w:ascii="Times New Roman" w:hAnsi="Times New Roman" w:cs="Times New Roman"/>
          <w:color w:val="212529"/>
          <w:sz w:val="28"/>
          <w:szCs w:val="28"/>
          <w:shd w:val="clear" w:color="auto" w:fill="FFFFFF"/>
          <w:lang w:val="en-GB"/>
        </w:rPr>
      </w:pPr>
    </w:p>
    <w:sectPr w:rsidR="00084BB1" w:rsidRPr="00331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7"/>
    <w:rsid w:val="00021ED0"/>
    <w:rsid w:val="00022717"/>
    <w:rsid w:val="00084BB1"/>
    <w:rsid w:val="00091D9A"/>
    <w:rsid w:val="00105EA6"/>
    <w:rsid w:val="00196206"/>
    <w:rsid w:val="001C5B07"/>
    <w:rsid w:val="00260F9B"/>
    <w:rsid w:val="00321730"/>
    <w:rsid w:val="00331901"/>
    <w:rsid w:val="0033480C"/>
    <w:rsid w:val="00457C2F"/>
    <w:rsid w:val="005C6D58"/>
    <w:rsid w:val="005F68D7"/>
    <w:rsid w:val="0076571C"/>
    <w:rsid w:val="007D17A4"/>
    <w:rsid w:val="00970113"/>
    <w:rsid w:val="009A147B"/>
    <w:rsid w:val="009A19D5"/>
    <w:rsid w:val="009B051B"/>
    <w:rsid w:val="00A74134"/>
    <w:rsid w:val="00AD0414"/>
    <w:rsid w:val="00BA6AE9"/>
    <w:rsid w:val="00BE7AA3"/>
    <w:rsid w:val="00C556F0"/>
    <w:rsid w:val="00C60D35"/>
    <w:rsid w:val="00CC3195"/>
    <w:rsid w:val="00D17F47"/>
    <w:rsid w:val="00DA1996"/>
    <w:rsid w:val="00E02C40"/>
    <w:rsid w:val="00E1653C"/>
    <w:rsid w:val="00FA0353"/>
    <w:rsid w:val="00FF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78375">
      <w:bodyDiv w:val="1"/>
      <w:marLeft w:val="0"/>
      <w:marRight w:val="0"/>
      <w:marTop w:val="0"/>
      <w:marBottom w:val="0"/>
      <w:divBdr>
        <w:top w:val="none" w:sz="0" w:space="0" w:color="auto"/>
        <w:left w:val="none" w:sz="0" w:space="0" w:color="auto"/>
        <w:bottom w:val="none" w:sz="0" w:space="0" w:color="auto"/>
        <w:right w:val="none" w:sz="0" w:space="0" w:color="auto"/>
      </w:divBdr>
    </w:div>
    <w:div w:id="1624187379">
      <w:bodyDiv w:val="1"/>
      <w:marLeft w:val="0"/>
      <w:marRight w:val="0"/>
      <w:marTop w:val="0"/>
      <w:marBottom w:val="0"/>
      <w:divBdr>
        <w:top w:val="none" w:sz="0" w:space="0" w:color="auto"/>
        <w:left w:val="none" w:sz="0" w:space="0" w:color="auto"/>
        <w:bottom w:val="none" w:sz="0" w:space="0" w:color="auto"/>
        <w:right w:val="none" w:sz="0" w:space="0" w:color="auto"/>
      </w:divBdr>
      <w:divsChild>
        <w:div w:id="1994217633">
          <w:marLeft w:val="0"/>
          <w:marRight w:val="0"/>
          <w:marTop w:val="0"/>
          <w:marBottom w:val="0"/>
          <w:divBdr>
            <w:top w:val="none" w:sz="0" w:space="0" w:color="auto"/>
            <w:left w:val="none" w:sz="0" w:space="0" w:color="auto"/>
            <w:bottom w:val="none" w:sz="0" w:space="0" w:color="auto"/>
            <w:right w:val="none" w:sz="0" w:space="0" w:color="auto"/>
          </w:divBdr>
        </w:div>
      </w:divsChild>
    </w:div>
    <w:div w:id="18418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Ултургашев Павел Юрьевич</dc:creator>
  <cp:keywords/>
  <dc:description/>
  <cp:lastModifiedBy>Севергин Александр Дмитриевич</cp:lastModifiedBy>
  <cp:revision>33</cp:revision>
  <dcterms:created xsi:type="dcterms:W3CDTF">2025-04-24T11:16:00Z</dcterms:created>
  <dcterms:modified xsi:type="dcterms:W3CDTF">2026-04-01T10:08:00Z</dcterms:modified>
</cp:coreProperties>
</file>